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D5" w:rsidRDefault="00034A79" w:rsidP="00034A79">
      <w:pPr>
        <w:pStyle w:val="Sansinterligne"/>
        <w:jc w:val="center"/>
      </w:pPr>
      <w:r w:rsidRPr="00BC20E1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2F377578" wp14:editId="7DA25096">
            <wp:extent cx="5362575" cy="1984153"/>
            <wp:effectExtent l="0" t="0" r="0" b="0"/>
            <wp:docPr id="1" name="Image 1" descr="https://public.iroquois.fr/powow4/e8e758558cd5f3d04733609fd5fbfd22/FACE_BOOK_851x315-22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blic.iroquois.fr/powow4/e8e758558cd5f3d04733609fd5fbfd22/FACE_BOOK_851x315-22-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313" cy="198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A79" w:rsidRDefault="00034A79" w:rsidP="00034A79">
      <w:pPr>
        <w:pStyle w:val="Sansinterligne"/>
        <w:jc w:val="center"/>
      </w:pPr>
    </w:p>
    <w:p w:rsidR="002E4DD5" w:rsidRPr="00022E6B" w:rsidRDefault="002E4DD5" w:rsidP="00034A79">
      <w:pPr>
        <w:spacing w:after="0" w:line="276" w:lineRule="auto"/>
        <w:jc w:val="both"/>
        <w:rPr>
          <w:rFonts w:ascii="Arial Black" w:eastAsia="Times New Roman" w:hAnsi="Arial Black" w:cs="Times New Roman"/>
          <w:b/>
          <w:bCs/>
          <w:color w:val="008080"/>
          <w:sz w:val="32"/>
          <w:szCs w:val="36"/>
          <w:lang w:eastAsia="fr-FR"/>
        </w:rPr>
      </w:pPr>
      <w:r w:rsidRPr="00022E6B">
        <w:rPr>
          <w:rFonts w:ascii="Arial Black" w:eastAsia="Times New Roman" w:hAnsi="Arial Black" w:cs="Times New Roman"/>
          <w:b/>
          <w:bCs/>
          <w:color w:val="008080"/>
          <w:sz w:val="32"/>
          <w:szCs w:val="36"/>
          <w:lang w:eastAsia="fr-FR"/>
        </w:rPr>
        <w:t>Futurs étudiants,</w:t>
      </w:r>
      <w:r w:rsidR="00F251A8" w:rsidRPr="00022E6B">
        <w:rPr>
          <w:rFonts w:ascii="Arial Black" w:eastAsia="Times New Roman" w:hAnsi="Arial Black" w:cs="Times New Roman"/>
          <w:b/>
          <w:bCs/>
          <w:color w:val="008080"/>
          <w:sz w:val="32"/>
          <w:szCs w:val="36"/>
          <w:lang w:eastAsia="fr-FR"/>
        </w:rPr>
        <w:t xml:space="preserve"> </w:t>
      </w:r>
      <w:r w:rsidRPr="00022E6B">
        <w:rPr>
          <w:rFonts w:ascii="Arial Black" w:eastAsia="Times New Roman" w:hAnsi="Arial Black" w:cs="Times New Roman"/>
          <w:b/>
          <w:bCs/>
          <w:color w:val="008080"/>
          <w:sz w:val="32"/>
          <w:szCs w:val="36"/>
          <w:lang w:eastAsia="fr-FR"/>
        </w:rPr>
        <w:t>n'attendez pas pour faire votre demande de bourse et/ou de logement !</w:t>
      </w:r>
    </w:p>
    <w:p w:rsidR="00022E6B" w:rsidRDefault="00022E6B" w:rsidP="00034A79">
      <w:pPr>
        <w:pStyle w:val="Sansinterligne"/>
        <w:jc w:val="both"/>
      </w:pPr>
    </w:p>
    <w:p w:rsidR="002E4DD5" w:rsidRPr="00292C10" w:rsidRDefault="00F251A8" w:rsidP="00034A79">
      <w:pPr>
        <w:pStyle w:val="Sansinterligne"/>
        <w:jc w:val="both"/>
      </w:pPr>
      <w:r w:rsidRPr="00292C10">
        <w:t>Les Crous ont pour mission d’améliorer les conditions de vie des étudiants au quotidien par des services de proximité de la vie étudiante (</w:t>
      </w:r>
      <w:r w:rsidR="00022E6B" w:rsidRPr="00292C10">
        <w:t>a</w:t>
      </w:r>
      <w:r w:rsidRPr="00292C10">
        <w:t xml:space="preserve">ides financières, logement, restauration universitaire, accompagnement social, </w:t>
      </w:r>
      <w:r w:rsidR="00034A79">
        <w:t>v</w:t>
      </w:r>
      <w:bookmarkStart w:id="0" w:name="_GoBack"/>
      <w:bookmarkEnd w:id="0"/>
      <w:r w:rsidRPr="00292C10">
        <w:t>ie de campus…).</w:t>
      </w:r>
    </w:p>
    <w:p w:rsidR="00F251A8" w:rsidRPr="00292C10" w:rsidRDefault="00BF25C2" w:rsidP="00034A79">
      <w:pPr>
        <w:pStyle w:val="Sansinterligne"/>
        <w:jc w:val="both"/>
        <w:rPr>
          <w:b/>
        </w:rPr>
      </w:pPr>
      <w:r w:rsidRPr="00292C10">
        <w:rPr>
          <w:b/>
        </w:rPr>
        <w:t>Vous avez jusqu’au</w:t>
      </w:r>
      <w:r w:rsidR="00F251A8" w:rsidRPr="00292C10">
        <w:rPr>
          <w:b/>
        </w:rPr>
        <w:t xml:space="preserve"> 15 mai 2022 pour remplir </w:t>
      </w:r>
      <w:r w:rsidRPr="00292C10">
        <w:rPr>
          <w:b/>
        </w:rPr>
        <w:t>votre</w:t>
      </w:r>
      <w:r w:rsidR="00F251A8" w:rsidRPr="00292C10">
        <w:rPr>
          <w:b/>
        </w:rPr>
        <w:t xml:space="preserve"> Dossier Social Etudiant (DSE) et faire ainsi </w:t>
      </w:r>
      <w:r w:rsidRPr="00292C10">
        <w:rPr>
          <w:b/>
        </w:rPr>
        <w:t>votre</w:t>
      </w:r>
      <w:r w:rsidR="00F251A8" w:rsidRPr="00292C10">
        <w:rPr>
          <w:b/>
        </w:rPr>
        <w:t xml:space="preserve"> demande </w:t>
      </w:r>
      <w:r w:rsidR="00022E6B" w:rsidRPr="00292C10">
        <w:rPr>
          <w:b/>
        </w:rPr>
        <w:t xml:space="preserve">de </w:t>
      </w:r>
      <w:r w:rsidR="00F251A8" w:rsidRPr="00292C10">
        <w:rPr>
          <w:b/>
        </w:rPr>
        <w:t>bourse</w:t>
      </w:r>
      <w:r w:rsidR="00022E6B" w:rsidRPr="00292C10">
        <w:rPr>
          <w:b/>
        </w:rPr>
        <w:t>s</w:t>
      </w:r>
      <w:r w:rsidR="00F251A8" w:rsidRPr="00292C10">
        <w:rPr>
          <w:b/>
        </w:rPr>
        <w:t xml:space="preserve"> sur critères sociaux et </w:t>
      </w:r>
      <w:r w:rsidR="00022E6B" w:rsidRPr="00292C10">
        <w:rPr>
          <w:b/>
        </w:rPr>
        <w:t xml:space="preserve">de </w:t>
      </w:r>
      <w:r w:rsidR="00F251A8" w:rsidRPr="00292C10">
        <w:rPr>
          <w:b/>
        </w:rPr>
        <w:t>logement Crous.</w:t>
      </w:r>
    </w:p>
    <w:p w:rsidR="00034A79" w:rsidRDefault="00034A79" w:rsidP="00034A79">
      <w:pPr>
        <w:pStyle w:val="Sansinterligne"/>
        <w:jc w:val="both"/>
      </w:pPr>
    </w:p>
    <w:p w:rsidR="00022E6B" w:rsidRPr="00022E6B" w:rsidRDefault="00022E6B" w:rsidP="00034A79">
      <w:pPr>
        <w:pStyle w:val="Sansinterligne"/>
        <w:jc w:val="both"/>
      </w:pPr>
      <w:r>
        <w:t>Le site dédié vous permet de vérifier votre éligibilité et de c</w:t>
      </w:r>
      <w:r w:rsidRPr="00022E6B">
        <w:t>alcule</w:t>
      </w:r>
      <w:r>
        <w:t>r</w:t>
      </w:r>
      <w:r w:rsidRPr="00022E6B">
        <w:t xml:space="preserve"> vos droits à la bourse et votre échelon</w:t>
      </w:r>
      <w:r>
        <w:t xml:space="preserve"> via un simulateur de bourse.</w:t>
      </w:r>
    </w:p>
    <w:p w:rsidR="00F251A8" w:rsidRPr="00022E6B" w:rsidRDefault="00F251A8" w:rsidP="00034A79">
      <w:pPr>
        <w:pStyle w:val="Sansinterligne"/>
        <w:jc w:val="both"/>
      </w:pPr>
    </w:p>
    <w:p w:rsidR="00034A79" w:rsidRDefault="00022E6B" w:rsidP="00034A79">
      <w:pPr>
        <w:pStyle w:val="Sansinterligne"/>
        <w:jc w:val="both"/>
      </w:pPr>
      <w:r>
        <w:t>Bien entendu, e</w:t>
      </w:r>
      <w:r w:rsidRPr="00022E6B">
        <w:t xml:space="preserve">n cette période de déroulement de la procédure </w:t>
      </w:r>
      <w:proofErr w:type="spellStart"/>
      <w:r w:rsidRPr="00022E6B">
        <w:t>Parcoursup</w:t>
      </w:r>
      <w:proofErr w:type="spellEnd"/>
      <w:r w:rsidRPr="00022E6B">
        <w:t>, il n’est pas demandé</w:t>
      </w:r>
      <w:r w:rsidR="00F251A8" w:rsidRPr="00022E6B">
        <w:t xml:space="preserve"> de connaître </w:t>
      </w:r>
      <w:r w:rsidR="00BF25C2" w:rsidRPr="00022E6B">
        <w:t>votre</w:t>
      </w:r>
      <w:r w:rsidR="00F251A8" w:rsidRPr="00022E6B">
        <w:t xml:space="preserve"> future affectation</w:t>
      </w:r>
      <w:r w:rsidR="00292C10">
        <w:t xml:space="preserve"> pour faire cette démarche</w:t>
      </w:r>
      <w:r w:rsidR="00BF25C2" w:rsidRPr="00022E6B">
        <w:t xml:space="preserve">. Les vœux formulés dans le </w:t>
      </w:r>
      <w:r w:rsidR="00292C10" w:rsidRPr="00022E6B">
        <w:t xml:space="preserve">Dossier social étudiant </w:t>
      </w:r>
      <w:r w:rsidR="00BF25C2" w:rsidRPr="00022E6B">
        <w:t xml:space="preserve">sont à titre indicatif jusqu'à votre inscription administrative dans un établissement d'enseignement supérieur. </w:t>
      </w:r>
    </w:p>
    <w:p w:rsidR="00F251A8" w:rsidRPr="00022E6B" w:rsidRDefault="00022E6B" w:rsidP="00034A79">
      <w:pPr>
        <w:pStyle w:val="Sansinterligne"/>
        <w:jc w:val="both"/>
      </w:pPr>
      <w:r>
        <w:t xml:space="preserve">Faire votre </w:t>
      </w:r>
      <w:r w:rsidRPr="00022E6B">
        <w:t>Dossier Social Etudiant</w:t>
      </w:r>
      <w:r w:rsidR="00BF25C2" w:rsidRPr="00022E6B">
        <w:t xml:space="preserve"> </w:t>
      </w:r>
      <w:r>
        <w:t xml:space="preserve">dans les temps </w:t>
      </w:r>
      <w:r w:rsidR="00BF25C2" w:rsidRPr="00022E6B">
        <w:t>permettra</w:t>
      </w:r>
      <w:r w:rsidR="00D146CF" w:rsidRPr="00022E6B">
        <w:t xml:space="preserve"> </w:t>
      </w:r>
      <w:r w:rsidR="00F251A8" w:rsidRPr="00022E6B">
        <w:t>:</w:t>
      </w:r>
    </w:p>
    <w:p w:rsidR="00F251A8" w:rsidRPr="00022E6B" w:rsidRDefault="00F251A8" w:rsidP="00034A79">
      <w:pPr>
        <w:pStyle w:val="Sansinterligne"/>
        <w:numPr>
          <w:ilvl w:val="0"/>
          <w:numId w:val="1"/>
        </w:numPr>
        <w:jc w:val="both"/>
      </w:pPr>
      <w:proofErr w:type="gramStart"/>
      <w:r w:rsidRPr="00022E6B">
        <w:t>d’enclencher</w:t>
      </w:r>
      <w:proofErr w:type="gramEnd"/>
      <w:r w:rsidRPr="00022E6B">
        <w:t xml:space="preserve"> le versement anticipé de la première mensualité </w:t>
      </w:r>
      <w:r w:rsidR="00DC3DD3">
        <w:t xml:space="preserve">de </w:t>
      </w:r>
      <w:r w:rsidR="00292C10">
        <w:t xml:space="preserve">votre </w:t>
      </w:r>
      <w:r w:rsidR="00DC3DD3">
        <w:t xml:space="preserve">bourse </w:t>
      </w:r>
      <w:r w:rsidR="00292C10">
        <w:t>dès la fin du mois d'août ;</w:t>
      </w:r>
    </w:p>
    <w:p w:rsidR="00F251A8" w:rsidRPr="00022E6B" w:rsidRDefault="00022E6B" w:rsidP="00034A79">
      <w:pPr>
        <w:pStyle w:val="Sansinterligne"/>
        <w:numPr>
          <w:ilvl w:val="0"/>
          <w:numId w:val="1"/>
        </w:numPr>
        <w:jc w:val="both"/>
      </w:pPr>
      <w:proofErr w:type="gramStart"/>
      <w:r w:rsidRPr="00022E6B">
        <w:t>d</w:t>
      </w:r>
      <w:r w:rsidR="00F251A8" w:rsidRPr="00022E6B">
        <w:t>’attester</w:t>
      </w:r>
      <w:proofErr w:type="gramEnd"/>
      <w:r w:rsidR="00F251A8" w:rsidRPr="00022E6B">
        <w:t xml:space="preserve"> </w:t>
      </w:r>
      <w:r w:rsidR="00BF25C2" w:rsidRPr="00022E6B">
        <w:t xml:space="preserve">que vous êtes boursiers et donc </w:t>
      </w:r>
      <w:r w:rsidR="00F251A8" w:rsidRPr="00022E6B">
        <w:t>exonér</w:t>
      </w:r>
      <w:r w:rsidR="00BF25C2" w:rsidRPr="00022E6B">
        <w:t>é</w:t>
      </w:r>
      <w:r w:rsidR="00F251A8" w:rsidRPr="00022E6B">
        <w:t xml:space="preserve"> de la CVEC dès </w:t>
      </w:r>
      <w:r w:rsidR="00BF25C2" w:rsidRPr="00022E6B">
        <w:t>votre</w:t>
      </w:r>
      <w:r w:rsidR="00F251A8" w:rsidRPr="00022E6B">
        <w:t xml:space="preserve"> inscription </w:t>
      </w:r>
      <w:r w:rsidR="00BF25C2" w:rsidRPr="00022E6B">
        <w:t xml:space="preserve">dans votre futur établissement </w:t>
      </w:r>
      <w:r w:rsidR="00DC3DD3">
        <w:t>(</w:t>
      </w:r>
      <w:r w:rsidR="00F251A8" w:rsidRPr="00022E6B">
        <w:t xml:space="preserve">et ainsi de ne pas avoir à </w:t>
      </w:r>
      <w:r w:rsidR="00292C10">
        <w:t>payer puis à demander un remboursement) ;</w:t>
      </w:r>
    </w:p>
    <w:p w:rsidR="00F251A8" w:rsidRPr="00022E6B" w:rsidRDefault="00292C10" w:rsidP="00034A79">
      <w:pPr>
        <w:pStyle w:val="Sansinterligne"/>
        <w:numPr>
          <w:ilvl w:val="0"/>
          <w:numId w:val="1"/>
        </w:numPr>
        <w:jc w:val="both"/>
      </w:pPr>
      <w:proofErr w:type="gramStart"/>
      <w:r>
        <w:t>e</w:t>
      </w:r>
      <w:r w:rsidR="00022E6B" w:rsidRPr="00022E6B">
        <w:t>nfin</w:t>
      </w:r>
      <w:proofErr w:type="gramEnd"/>
      <w:r w:rsidR="00DC3DD3">
        <w:t>,</w:t>
      </w:r>
      <w:r w:rsidR="00022E6B" w:rsidRPr="00022E6B">
        <w:t xml:space="preserve"> de</w:t>
      </w:r>
      <w:r w:rsidR="00F251A8" w:rsidRPr="00022E6B">
        <w:t xml:space="preserve"> prendre le temps de constituer sereinement </w:t>
      </w:r>
      <w:r w:rsidR="00DC3DD3">
        <w:t>votre</w:t>
      </w:r>
      <w:r w:rsidR="00F251A8" w:rsidRPr="00022E6B">
        <w:t xml:space="preserve"> dossier</w:t>
      </w:r>
      <w:r w:rsidR="00D146CF" w:rsidRPr="00022E6B">
        <w:t>.</w:t>
      </w:r>
    </w:p>
    <w:p w:rsidR="00D146CF" w:rsidRPr="00F251A8" w:rsidRDefault="00D146CF" w:rsidP="00034A79">
      <w:pPr>
        <w:pStyle w:val="Sansinterligne"/>
        <w:jc w:val="both"/>
      </w:pPr>
    </w:p>
    <w:p w:rsidR="002E4DD5" w:rsidRPr="00034A79" w:rsidRDefault="002E4DD5" w:rsidP="00034A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fr-FR"/>
        </w:rPr>
      </w:pPr>
      <w:r w:rsidRPr="00034A79">
        <w:rPr>
          <w:rFonts w:ascii="Arial Black" w:eastAsia="Times New Roman" w:hAnsi="Arial Black" w:cs="Times New Roman"/>
          <w:b/>
          <w:bCs/>
          <w:color w:val="000000"/>
          <w:sz w:val="24"/>
          <w:szCs w:val="30"/>
          <w:lang w:eastAsia="fr-FR"/>
        </w:rPr>
        <w:t>QUAND FAIRE VOTRE DEMANDE ? </w:t>
      </w:r>
    </w:p>
    <w:p w:rsidR="002E4DD5" w:rsidRPr="00292C10" w:rsidRDefault="002E4DD5" w:rsidP="00034A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fr-FR"/>
        </w:rPr>
      </w:pPr>
      <w:r w:rsidRPr="00292C10">
        <w:rPr>
          <w:rFonts w:ascii="Arial" w:eastAsia="Times New Roman" w:hAnsi="Arial" w:cs="Arial"/>
          <w:color w:val="000000"/>
          <w:szCs w:val="27"/>
          <w:lang w:eastAsia="fr-FR"/>
        </w:rPr>
        <w:t>Faites votre demande dès maintenant</w:t>
      </w:r>
      <w:r w:rsidR="00022E6B" w:rsidRPr="00292C10">
        <w:rPr>
          <w:rFonts w:ascii="Arial" w:eastAsia="Times New Roman" w:hAnsi="Arial" w:cs="Arial"/>
          <w:color w:val="000000"/>
          <w:szCs w:val="27"/>
          <w:lang w:eastAsia="fr-FR"/>
        </w:rPr>
        <w:t xml:space="preserve"> </w:t>
      </w:r>
      <w:r w:rsidRPr="00292C10">
        <w:rPr>
          <w:rFonts w:ascii="Arial" w:eastAsia="Times New Roman" w:hAnsi="Arial" w:cs="Arial"/>
          <w:color w:val="000000"/>
          <w:szCs w:val="27"/>
          <w:lang w:eastAsia="fr-FR"/>
        </w:rPr>
        <w:t>même si vous êtes indécis sur votre orientation.</w:t>
      </w:r>
    </w:p>
    <w:p w:rsidR="002E4DD5" w:rsidRPr="00292C10" w:rsidRDefault="002E4DD5" w:rsidP="00034A79">
      <w:pPr>
        <w:spacing w:after="0" w:line="276" w:lineRule="auto"/>
        <w:jc w:val="both"/>
        <w:rPr>
          <w:rFonts w:ascii="Arial" w:eastAsia="Times New Roman" w:hAnsi="Arial" w:cs="Arial"/>
          <w:color w:val="000000"/>
          <w:szCs w:val="27"/>
          <w:lang w:eastAsia="fr-FR"/>
        </w:rPr>
      </w:pPr>
      <w:r w:rsidRPr="00292C10">
        <w:rPr>
          <w:rFonts w:ascii="Arial" w:eastAsia="Times New Roman" w:hAnsi="Arial" w:cs="Arial"/>
          <w:color w:val="000000"/>
          <w:szCs w:val="27"/>
          <w:lang w:eastAsia="fr-FR"/>
        </w:rPr>
        <w:t>Votre dossier est modifiable à tout moment !</w:t>
      </w:r>
    </w:p>
    <w:p w:rsidR="00DC3DD3" w:rsidRPr="00292C10" w:rsidRDefault="00DC3DD3" w:rsidP="00034A79">
      <w:pPr>
        <w:spacing w:after="0" w:line="276" w:lineRule="auto"/>
        <w:jc w:val="both"/>
        <w:rPr>
          <w:rFonts w:ascii="Arial" w:eastAsia="Times New Roman" w:hAnsi="Arial" w:cs="Arial"/>
          <w:color w:val="000000"/>
          <w:szCs w:val="27"/>
          <w:lang w:eastAsia="fr-FR"/>
        </w:rPr>
      </w:pPr>
    </w:p>
    <w:p w:rsidR="002E4DD5" w:rsidRPr="00034A79" w:rsidRDefault="002E4DD5" w:rsidP="00034A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fr-FR"/>
        </w:rPr>
      </w:pPr>
      <w:r w:rsidRPr="00034A79">
        <w:rPr>
          <w:rFonts w:ascii="Arial Black" w:eastAsia="Times New Roman" w:hAnsi="Arial Black" w:cs="Times New Roman"/>
          <w:b/>
          <w:bCs/>
          <w:color w:val="000000"/>
          <w:sz w:val="24"/>
          <w:szCs w:val="30"/>
          <w:lang w:eastAsia="fr-FR"/>
        </w:rPr>
        <w:t>COMMENT FAIRE VOTRE DEMANDE ? </w:t>
      </w:r>
    </w:p>
    <w:p w:rsidR="002E4DD5" w:rsidRPr="00292C10" w:rsidRDefault="002E4DD5" w:rsidP="00034A79">
      <w:pPr>
        <w:pStyle w:val="Sansinterligne"/>
        <w:jc w:val="both"/>
        <w:rPr>
          <w:rFonts w:eastAsia="Times New Roman"/>
          <w:color w:val="0000FF"/>
          <w:u w:val="single"/>
        </w:rPr>
      </w:pPr>
      <w:r w:rsidRPr="00034A79">
        <w:t>Retrouvez toutes les étapes pour constituer</w:t>
      </w:r>
      <w:r w:rsidR="00022E6B" w:rsidRPr="00034A79">
        <w:t xml:space="preserve"> </w:t>
      </w:r>
      <w:r w:rsidRPr="00034A79">
        <w:t>votre demande sur etudiant.gouv.fr</w:t>
      </w:r>
      <w:r w:rsidR="00034A79" w:rsidRPr="00034A79">
        <w:t> :</w:t>
      </w:r>
      <w:r w:rsidR="00034A79">
        <w:rPr>
          <w:rFonts w:eastAsia="Times New Roman"/>
          <w:color w:val="0000FF"/>
          <w:u w:val="single"/>
        </w:rPr>
        <w:t xml:space="preserve"> </w:t>
      </w:r>
      <w:r w:rsidR="00034A79" w:rsidRPr="00034A79">
        <w:rPr>
          <w:rFonts w:eastAsia="Times New Roman"/>
          <w:color w:val="0000FF"/>
          <w:u w:val="single"/>
        </w:rPr>
        <w:t>https://www.etudiant.gouv.fr/fr/bourse-et-logement-constituez-votre-dossier-social-etudiant-dse-409</w:t>
      </w:r>
    </w:p>
    <w:p w:rsidR="00DC3DD3" w:rsidRPr="00292C10" w:rsidRDefault="00DC3DD3" w:rsidP="00034A79">
      <w:pPr>
        <w:spacing w:after="0" w:line="276" w:lineRule="auto"/>
        <w:jc w:val="both"/>
        <w:rPr>
          <w:rFonts w:ascii="Arial" w:eastAsia="Times New Roman" w:hAnsi="Arial" w:cs="Arial"/>
          <w:color w:val="0000FF"/>
          <w:szCs w:val="27"/>
          <w:u w:val="single"/>
          <w:lang w:eastAsia="fr-FR"/>
        </w:rPr>
      </w:pPr>
    </w:p>
    <w:p w:rsidR="002E4DD5" w:rsidRPr="00034A79" w:rsidRDefault="002E4DD5" w:rsidP="00034A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fr-FR"/>
        </w:rPr>
      </w:pPr>
      <w:r w:rsidRPr="00034A79">
        <w:rPr>
          <w:rFonts w:ascii="Arial Black" w:eastAsia="Times New Roman" w:hAnsi="Arial Black" w:cs="Times New Roman"/>
          <w:color w:val="000000"/>
          <w:sz w:val="24"/>
          <w:szCs w:val="30"/>
          <w:lang w:eastAsia="fr-FR"/>
        </w:rPr>
        <w:t>UNE QUESTION ? UN DOUTE ?</w:t>
      </w:r>
    </w:p>
    <w:p w:rsidR="00292C10" w:rsidRDefault="002E4DD5" w:rsidP="00034A79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292C10">
        <w:rPr>
          <w:rFonts w:ascii="Arial" w:eastAsia="Times New Roman" w:hAnsi="Arial" w:cs="Arial"/>
          <w:color w:val="000000"/>
          <w:lang w:eastAsia="fr-FR"/>
        </w:rPr>
        <w:t>Vous trouverez toutes les réponses à vos questions dans</w:t>
      </w:r>
      <w:r w:rsidR="00292C10">
        <w:rPr>
          <w:rFonts w:ascii="Arial" w:eastAsia="Times New Roman" w:hAnsi="Arial" w:cs="Arial"/>
          <w:color w:val="000000"/>
          <w:lang w:eastAsia="fr-FR"/>
        </w:rPr>
        <w:t> :</w:t>
      </w:r>
    </w:p>
    <w:p w:rsidR="002E4DD5" w:rsidRPr="00292C10" w:rsidRDefault="002E4DD5" w:rsidP="00034A79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292C10">
        <w:rPr>
          <w:rFonts w:ascii="Arial" w:eastAsia="Times New Roman" w:hAnsi="Arial" w:cs="Arial"/>
          <w:lang w:eastAsia="fr-FR"/>
        </w:rPr>
        <w:t>le guide de demande de bourse et/ou de logement </w:t>
      </w:r>
      <w:r w:rsidR="00292C10" w:rsidRPr="00292C10">
        <w:rPr>
          <w:rFonts w:ascii="Arial" w:hAnsi="Arial" w:cs="Arial"/>
        </w:rPr>
        <w:t>à l’adresse</w:t>
      </w:r>
      <w:r w:rsidR="00292C10" w:rsidRPr="00292C10">
        <w:t xml:space="preserve"> </w:t>
      </w:r>
      <w:hyperlink r:id="rId7" w:history="1">
        <w:r w:rsidR="00292C10" w:rsidRPr="002A243D">
          <w:rPr>
            <w:rStyle w:val="Lienhypertexte"/>
            <w:rFonts w:ascii="Arial" w:eastAsia="Times New Roman" w:hAnsi="Arial" w:cs="Arial"/>
            <w:lang w:eastAsia="fr-FR"/>
          </w:rPr>
          <w:t>https://www.crous-montpellier.fr/wp-content/uploads/sites/20/2014/12/Guide-2022-23-.pdf</w:t>
        </w:r>
      </w:hyperlink>
      <w:r w:rsidR="00292C10">
        <w:rPr>
          <w:rFonts w:ascii="Arial" w:eastAsia="Times New Roman" w:hAnsi="Arial" w:cs="Arial"/>
          <w:u w:val="single"/>
          <w:lang w:eastAsia="fr-FR"/>
        </w:rPr>
        <w:t xml:space="preserve"> </w:t>
      </w:r>
    </w:p>
    <w:p w:rsidR="002E4DD5" w:rsidRPr="00292C10" w:rsidRDefault="002E4DD5" w:rsidP="00034A79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Arial Black" w:eastAsia="Times New Roman" w:hAnsi="Arial Black" w:cs="Times New Roman"/>
          <w:b/>
          <w:bCs/>
          <w:lang w:eastAsia="fr-FR"/>
        </w:rPr>
      </w:pPr>
      <w:r w:rsidRPr="00292C10">
        <w:rPr>
          <w:rFonts w:ascii="Arial" w:eastAsia="Times New Roman" w:hAnsi="Arial" w:cs="Arial"/>
          <w:lang w:eastAsia="fr-FR"/>
        </w:rPr>
        <w:t xml:space="preserve">ainsi </w:t>
      </w:r>
      <w:r w:rsidR="00292C10" w:rsidRPr="00292C10">
        <w:rPr>
          <w:rFonts w:ascii="Arial" w:eastAsia="Times New Roman" w:hAnsi="Arial" w:cs="Arial"/>
          <w:lang w:eastAsia="fr-FR"/>
        </w:rPr>
        <w:t xml:space="preserve">que dans la foire aux questions : </w:t>
      </w:r>
      <w:hyperlink r:id="rId8" w:history="1">
        <w:r w:rsidR="00292C10" w:rsidRPr="002A243D">
          <w:rPr>
            <w:rStyle w:val="Lienhypertexte"/>
            <w:rFonts w:ascii="Arial" w:eastAsia="Times New Roman" w:hAnsi="Arial" w:cs="Arial"/>
            <w:lang w:eastAsia="fr-FR"/>
          </w:rPr>
          <w:t>https://www.etudiant.gouv.fr/fr/faq-dossier-social-etudiant-dse-bourse-sur-criteres-sociaux-et-logement-crous-2238</w:t>
        </w:r>
      </w:hyperlink>
      <w:r w:rsidR="00292C10">
        <w:rPr>
          <w:rFonts w:ascii="Arial" w:eastAsia="Times New Roman" w:hAnsi="Arial" w:cs="Arial"/>
          <w:u w:val="single"/>
          <w:lang w:eastAsia="fr-FR"/>
        </w:rPr>
        <w:t xml:space="preserve"> </w:t>
      </w:r>
    </w:p>
    <w:sectPr w:rsidR="002E4DD5" w:rsidRPr="00292C10" w:rsidSect="00034A79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23FCC"/>
    <w:multiLevelType w:val="hybridMultilevel"/>
    <w:tmpl w:val="2676D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F0C71"/>
    <w:multiLevelType w:val="hybridMultilevel"/>
    <w:tmpl w:val="91308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A0009"/>
    <w:multiLevelType w:val="hybridMultilevel"/>
    <w:tmpl w:val="1C2AF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E1"/>
    <w:rsid w:val="00022E6B"/>
    <w:rsid w:val="00034A79"/>
    <w:rsid w:val="00150E92"/>
    <w:rsid w:val="00292C10"/>
    <w:rsid w:val="002E4DD5"/>
    <w:rsid w:val="003E5BD7"/>
    <w:rsid w:val="00494D86"/>
    <w:rsid w:val="007F6A29"/>
    <w:rsid w:val="00AF5F80"/>
    <w:rsid w:val="00BC20E1"/>
    <w:rsid w:val="00BF25C2"/>
    <w:rsid w:val="00C83291"/>
    <w:rsid w:val="00D146CF"/>
    <w:rsid w:val="00DC3DD3"/>
    <w:rsid w:val="00F2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E515"/>
  <w15:chartTrackingRefBased/>
  <w15:docId w15:val="{C82C4A38-B765-445B-B97E-3D04ADBF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DD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C20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2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C20E1"/>
    <w:rPr>
      <w:color w:val="0000FF"/>
      <w:u w:val="single"/>
    </w:rPr>
  </w:style>
  <w:style w:type="paragraph" w:styleId="Sansinterligne">
    <w:name w:val="No Spacing"/>
    <w:uiPriority w:val="1"/>
    <w:qFormat/>
    <w:rsid w:val="00292C10"/>
    <w:pPr>
      <w:spacing w:after="0" w:line="276" w:lineRule="auto"/>
    </w:pPr>
    <w:rPr>
      <w:rFonts w:ascii="Arial" w:hAnsi="Arial" w:cs="Arial"/>
      <w:lang w:eastAsia="fr-FR"/>
    </w:rPr>
  </w:style>
  <w:style w:type="paragraph" w:styleId="Paragraphedeliste">
    <w:name w:val="List Paragraph"/>
    <w:basedOn w:val="Normal"/>
    <w:uiPriority w:val="34"/>
    <w:qFormat/>
    <w:rsid w:val="00292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udiant.gouv.fr/fr/faq-dossier-social-etudiant-dse-bourse-sur-criteres-sociaux-et-logement-crous-223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rous-montpellier.fr/wp-content/uploads/sites/20/2014/12/Guide-2022-23-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7116C-D470-4467-8F88-B7689CCD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 Emmanuelle</dc:creator>
  <cp:keywords/>
  <dc:description/>
  <cp:lastModifiedBy>Michel Damien</cp:lastModifiedBy>
  <cp:revision>5</cp:revision>
  <dcterms:created xsi:type="dcterms:W3CDTF">2022-01-25T15:45:00Z</dcterms:created>
  <dcterms:modified xsi:type="dcterms:W3CDTF">2022-01-27T08:08:00Z</dcterms:modified>
</cp:coreProperties>
</file>